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B2DB" w14:textId="391F63BE" w:rsidR="00A762A8" w:rsidRPr="00A762A8" w:rsidRDefault="00A762A8" w:rsidP="00391783">
      <w:pPr>
        <w:widowControl w:val="0"/>
        <w:ind w:left="-142" w:right="-279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proofErr w:type="gramStart"/>
      <w:r w:rsidRPr="00A762A8">
        <w:rPr>
          <w:rFonts w:ascii="Times New Roman" w:hAnsi="Times New Roman" w:cs="Times New Roman"/>
          <w:b/>
          <w:sz w:val="32"/>
          <w:szCs w:val="32"/>
        </w:rPr>
        <w:t xml:space="preserve">HƯỚNG DẪN </w:t>
      </w:r>
      <w:r w:rsidRPr="00A762A8">
        <w:rPr>
          <w:rFonts w:ascii="Times New Roman" w:hAnsi="Times New Roman" w:cs="Times New Roman"/>
          <w:b/>
          <w:sz w:val="32"/>
          <w:szCs w:val="32"/>
          <w:lang w:val="sv-SE"/>
        </w:rPr>
        <w:t>ĐIỀU CHỈNH NỘI DUNG DẠY HỌC CÁC CHƯƠNG TRÌNH MÔN MÔN VẬT LÍ LỚP 9 TRONG CHƯƠNG TRÌNH GIÁO DỤC PHỔ THÔNG HIỆN HÀNH ĐÁP ỨNG YÊU CẦU HỌC LỚP 10 CHƯƠNG TRÌNH GIÁO DỤC PHỔ THÔNG MỚI</w:t>
      </w:r>
      <w:r w:rsidR="00391783">
        <w:rPr>
          <w:rFonts w:ascii="Times New Roman" w:hAnsi="Times New Roman" w:cs="Times New Roman"/>
          <w:b/>
          <w:sz w:val="32"/>
          <w:szCs w:val="32"/>
          <w:lang w:val="sv-SE"/>
        </w:rPr>
        <w:t>.</w:t>
      </w:r>
      <w:bookmarkStart w:id="0" w:name="_GoBack"/>
      <w:bookmarkEnd w:id="0"/>
      <w:proofErr w:type="gramEnd"/>
    </w:p>
    <w:p w14:paraId="1201A75A" w14:textId="647DF4B8" w:rsidR="00A762A8" w:rsidRDefault="00A762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947"/>
        <w:gridCol w:w="2835"/>
        <w:gridCol w:w="1022"/>
      </w:tblGrid>
      <w:tr w:rsidR="00A762A8" w:rsidRPr="00394434" w14:paraId="52C9AB86" w14:textId="77777777" w:rsidTr="000F64C5">
        <w:trPr>
          <w:jc w:val="center"/>
        </w:trPr>
        <w:tc>
          <w:tcPr>
            <w:tcW w:w="846" w:type="dxa"/>
            <w:vAlign w:val="center"/>
          </w:tcPr>
          <w:p w14:paraId="6D142B22" w14:textId="77777777" w:rsidR="00A762A8" w:rsidRPr="00394434" w:rsidRDefault="00A762A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693" w:type="dxa"/>
            <w:vAlign w:val="center"/>
          </w:tcPr>
          <w:p w14:paraId="39C7B89B" w14:textId="77777777" w:rsidR="00A762A8" w:rsidRPr="00394434" w:rsidRDefault="00A762A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dung</w:t>
            </w:r>
          </w:p>
          <w:p w14:paraId="3E01D286" w14:textId="77777777" w:rsidR="00A762A8" w:rsidRPr="00394434" w:rsidRDefault="00A762A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2947" w:type="dxa"/>
            <w:vAlign w:val="center"/>
          </w:tcPr>
          <w:p w14:paraId="66F62BB4" w14:textId="77777777" w:rsidR="00A762A8" w:rsidRPr="00394434" w:rsidRDefault="00A762A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bổ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sung</w:t>
            </w:r>
          </w:p>
        </w:tc>
        <w:tc>
          <w:tcPr>
            <w:tcW w:w="2835" w:type="dxa"/>
            <w:vAlign w:val="center"/>
          </w:tcPr>
          <w:p w14:paraId="0CF78E1B" w14:textId="77777777" w:rsidR="00A762A8" w:rsidRPr="00394434" w:rsidRDefault="00A762A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Cách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lồng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ghép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khi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dạy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dung…</w:t>
            </w:r>
            <w:proofErr w:type="gram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./</w:t>
            </w:r>
            <w:proofErr w:type="spellStart"/>
            <w:proofErr w:type="gram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lồng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ghép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khi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ôn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tập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dung…/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cho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HS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tự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đọc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tự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nghiên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cứu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, GV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hỗ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trợ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nhận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xét</w:t>
            </w:r>
            <w:proofErr w:type="spellEnd"/>
            <w:r w:rsidRPr="00394434">
              <w:rPr>
                <w:rFonts w:ascii="Times New Roman" w:hAnsi="Times New Roman"/>
                <w:i/>
                <w:sz w:val="24"/>
                <w:szCs w:val="24"/>
              </w:rPr>
              <w:t>…/…..)</w:t>
            </w:r>
          </w:p>
        </w:tc>
        <w:tc>
          <w:tcPr>
            <w:tcW w:w="1022" w:type="dxa"/>
            <w:vAlign w:val="center"/>
          </w:tcPr>
          <w:p w14:paraId="10136300" w14:textId="77777777" w:rsidR="00A762A8" w:rsidRPr="00394434" w:rsidRDefault="00A762A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A762A8" w:rsidRPr="00394434" w14:paraId="208C5053" w14:textId="77777777" w:rsidTr="000F64C5">
        <w:trPr>
          <w:jc w:val="center"/>
        </w:trPr>
        <w:tc>
          <w:tcPr>
            <w:tcW w:w="10343" w:type="dxa"/>
            <w:gridSpan w:val="5"/>
            <w:vAlign w:val="center"/>
          </w:tcPr>
          <w:p w14:paraId="69C408A3" w14:textId="5DCAB803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I. ĐIỆN HỌC</w:t>
            </w:r>
          </w:p>
        </w:tc>
      </w:tr>
      <w:tr w:rsidR="00A762A8" w:rsidRPr="00394434" w14:paraId="577EFCD6" w14:textId="77777777" w:rsidTr="000F64C5">
        <w:trPr>
          <w:jc w:val="center"/>
        </w:trPr>
        <w:tc>
          <w:tcPr>
            <w:tcW w:w="846" w:type="dxa"/>
            <w:vAlign w:val="center"/>
          </w:tcPr>
          <w:p w14:paraId="3758564F" w14:textId="624D306E" w:rsidR="00A762A8" w:rsidRPr="00394434" w:rsidRDefault="00A762A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52CBF2CE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CT 2006</w:t>
            </w:r>
          </w:p>
          <w:p w14:paraId="752EB3D5" w14:textId="2E072A2E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trở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dây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dẫn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luật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Ôm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B5DAE8" w14:textId="63E9E520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Ôm</w:t>
            </w:r>
            <w:proofErr w:type="spellEnd"/>
          </w:p>
          <w:p w14:paraId="2A9BB8BF" w14:textId="085994F9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song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song</w:t>
            </w:r>
            <w:proofErr w:type="spellEnd"/>
            <w:r w:rsidR="00462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B2F49" w14:textId="1F07E23B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</w:p>
          <w:p w14:paraId="52F3E3E6" w14:textId="0C7EB09A" w:rsidR="00A762A8" w:rsidRPr="00394434" w:rsidRDefault="00A762A8" w:rsidP="00394434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 d)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2947" w:type="dxa"/>
            <w:vAlign w:val="center"/>
          </w:tcPr>
          <w:p w14:paraId="74B5F2B8" w14:textId="77777777" w:rsidR="00CB10F8" w:rsidRPr="003045FA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đơn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giản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để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nêu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trở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cản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trở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dòng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mạch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17AC82B" w14:textId="032D6FCA" w:rsidR="00A762A8" w:rsidRPr="00394434" w:rsidRDefault="00CB10F8" w:rsidP="00CB10F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Thực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xây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dựng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định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luật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Ohm: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cường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độ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dòng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điện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qua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một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đoạn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dây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dẫn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tỉ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lệ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thuận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với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hiệu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điện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thế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giữa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hai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đầu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đoạn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dây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tỉ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lệ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nghịch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với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điện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trở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nó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E5DFCC1" w14:textId="256F83BA" w:rsidR="00A762A8" w:rsidRPr="00394434" w:rsidRDefault="00CB10F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Bổ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sung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thể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tích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hợp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1, 2, 3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sgk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lí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9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hành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thành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một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chủ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Định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luật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Ôm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lồng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ghép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xuất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phương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án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tiến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hành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46B63794" w14:textId="77777777" w:rsidR="00A762A8" w:rsidRPr="00394434" w:rsidRDefault="00A762A8" w:rsidP="00603B49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A8" w:rsidRPr="00394434" w14:paraId="2FC3298D" w14:textId="77777777" w:rsidTr="000F64C5">
        <w:trPr>
          <w:jc w:val="center"/>
        </w:trPr>
        <w:tc>
          <w:tcPr>
            <w:tcW w:w="846" w:type="dxa"/>
            <w:vAlign w:val="center"/>
          </w:tcPr>
          <w:p w14:paraId="7A27E021" w14:textId="55E70DAC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C13DDDA" w14:textId="4E6A0FA5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suất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dòng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32B888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  <w:p w14:paraId="61DE060E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b) Định luật Jun – Len-xơ </w:t>
            </w:r>
          </w:p>
          <w:p w14:paraId="1D9B4053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c) Sử dụng an toàn và tiết </w:t>
            </w:r>
            <w:r w:rsidRPr="0039443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kiệm điện năng</w:t>
            </w:r>
          </w:p>
          <w:p w14:paraId="67FF5F94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CT 2018</w:t>
            </w:r>
          </w:p>
          <w:p w14:paraId="4B02B025" w14:textId="77777777" w:rsidR="00A762A8" w:rsidRPr="00394434" w:rsidRDefault="00A762A8" w:rsidP="00A762A8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trở</w:t>
            </w:r>
            <w:proofErr w:type="spellEnd"/>
          </w:p>
          <w:p w14:paraId="412C4D30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Định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luật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Ohm</w:t>
            </w:r>
          </w:p>
          <w:p w14:paraId="3F9CFE37" w14:textId="6EC393C2" w:rsidR="00A762A8" w:rsidRPr="00394434" w:rsidRDefault="00A762A8" w:rsidP="00A762A8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Đoạn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mạch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một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mắc</w:t>
            </w:r>
            <w:proofErr w:type="spellEnd"/>
            <w:r w:rsidR="00462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nối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tiếp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mắc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song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song</w:t>
            </w:r>
            <w:proofErr w:type="spellEnd"/>
          </w:p>
          <w:p w14:paraId="66CE4E38" w14:textId="04D1501D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lượng</w:t>
            </w:r>
            <w:proofErr w:type="spellEnd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của</w:t>
            </w:r>
            <w:proofErr w:type="spellEnd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dòng</w:t>
            </w:r>
            <w:proofErr w:type="spellEnd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và</w:t>
            </w:r>
            <w:proofErr w:type="spellEnd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công</w:t>
            </w:r>
            <w:proofErr w:type="spellEnd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suất</w:t>
            </w:r>
            <w:proofErr w:type="spellEnd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color w:val="FF0000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2947" w:type="dxa"/>
            <w:vAlign w:val="center"/>
          </w:tcPr>
          <w:p w14:paraId="139B9A7B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8215E2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08E5798" w14:textId="47F76018" w:rsidR="00A762A8" w:rsidRPr="00394434" w:rsidRDefault="00CB10F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Không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cần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bổ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trợ</w:t>
            </w:r>
            <w:proofErr w:type="spellEnd"/>
          </w:p>
        </w:tc>
      </w:tr>
      <w:tr w:rsidR="00A762A8" w:rsidRPr="00394434" w14:paraId="03CA24A0" w14:textId="77777777" w:rsidTr="000F64C5">
        <w:trPr>
          <w:jc w:val="center"/>
        </w:trPr>
        <w:tc>
          <w:tcPr>
            <w:tcW w:w="10343" w:type="dxa"/>
            <w:gridSpan w:val="5"/>
            <w:vAlign w:val="center"/>
          </w:tcPr>
          <w:p w14:paraId="6B35A364" w14:textId="4547E6A2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Chương 2.  ĐIỆN TỪ HỌC</w:t>
            </w:r>
          </w:p>
        </w:tc>
      </w:tr>
      <w:tr w:rsidR="00A762A8" w:rsidRPr="00394434" w14:paraId="6C4436D0" w14:textId="77777777" w:rsidTr="000F64C5">
        <w:trPr>
          <w:jc w:val="center"/>
        </w:trPr>
        <w:tc>
          <w:tcPr>
            <w:tcW w:w="846" w:type="dxa"/>
            <w:vAlign w:val="center"/>
          </w:tcPr>
          <w:p w14:paraId="66423FFC" w14:textId="5EDDECA9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557ADB46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CT 2006 </w:t>
            </w:r>
          </w:p>
          <w:p w14:paraId="653AF328" w14:textId="018ED069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</w:p>
          <w:p w14:paraId="218F207F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a) Nam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châm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vĩnh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cửu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châm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  <w:p w14:paraId="0ADE6F3F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phổ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D98D1" w14:textId="125E85D4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 xml:space="preserve"> c) </w:t>
            </w:r>
            <w:proofErr w:type="spellStart"/>
            <w:r w:rsidRPr="00394434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394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39443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394434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94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94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2947" w:type="dxa"/>
            <w:vAlign w:val="center"/>
          </w:tcPr>
          <w:p w14:paraId="36FC3D7A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CF49F7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C5537A2" w14:textId="782E570D" w:rsidR="00A762A8" w:rsidRPr="00394434" w:rsidRDefault="00CB10F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Không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cần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bổ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trợ</w:t>
            </w:r>
            <w:proofErr w:type="spellEnd"/>
          </w:p>
        </w:tc>
      </w:tr>
      <w:tr w:rsidR="00A762A8" w:rsidRPr="00394434" w14:paraId="6B321825" w14:textId="77777777" w:rsidTr="000F64C5">
        <w:trPr>
          <w:jc w:val="center"/>
        </w:trPr>
        <w:tc>
          <w:tcPr>
            <w:tcW w:w="846" w:type="dxa"/>
            <w:vAlign w:val="center"/>
          </w:tcPr>
          <w:p w14:paraId="25709696" w14:textId="1D622CEC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47FB45FD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Cảm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</w:p>
          <w:p w14:paraId="0DB8E46A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</w:p>
          <w:p w14:paraId="091F6065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b)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lược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xoay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  <w:p w14:paraId="13C1CAC7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  <w:p w14:paraId="0C8CDDBB" w14:textId="609FF175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CT 2018</w:t>
            </w:r>
          </w:p>
          <w:p w14:paraId="13231392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từ</w:t>
            </w:r>
            <w:proofErr w:type="spellEnd"/>
          </w:p>
          <w:p w14:paraId="43B28A33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Cảm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ứng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từ</w:t>
            </w:r>
            <w:proofErr w:type="spellEnd"/>
          </w:p>
          <w:p w14:paraId="336CAF47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Nguyên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tắc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tạo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dòng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xoay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B4DC55E" w14:textId="5A6225C9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Tác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dụng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của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dòng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điện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xoay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947" w:type="dxa"/>
            <w:vAlign w:val="center"/>
          </w:tcPr>
          <w:p w14:paraId="21998EED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0CE39B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8846C0D" w14:textId="24CE81DD" w:rsidR="00A762A8" w:rsidRPr="00394434" w:rsidRDefault="00CB10F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Không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cần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bổ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trợ</w:t>
            </w:r>
            <w:proofErr w:type="spellEnd"/>
          </w:p>
        </w:tc>
      </w:tr>
      <w:tr w:rsidR="00A762A8" w:rsidRPr="00394434" w14:paraId="57099191" w14:textId="77777777" w:rsidTr="000F64C5">
        <w:trPr>
          <w:jc w:val="center"/>
        </w:trPr>
        <w:tc>
          <w:tcPr>
            <w:tcW w:w="10343" w:type="dxa"/>
            <w:gridSpan w:val="5"/>
            <w:vAlign w:val="center"/>
          </w:tcPr>
          <w:p w14:paraId="7D62EC20" w14:textId="23128D0F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Chương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QUANG HỌC</w:t>
            </w:r>
          </w:p>
        </w:tc>
      </w:tr>
      <w:tr w:rsidR="00A762A8" w:rsidRPr="00394434" w14:paraId="5FBB958D" w14:textId="77777777" w:rsidTr="000F64C5">
        <w:trPr>
          <w:jc w:val="center"/>
        </w:trPr>
        <w:tc>
          <w:tcPr>
            <w:tcW w:w="846" w:type="dxa"/>
            <w:vAlign w:val="center"/>
          </w:tcPr>
          <w:p w14:paraId="343722AD" w14:textId="21CB001C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6E8D22ED" w14:textId="77777777" w:rsidR="00A762A8" w:rsidRPr="00394434" w:rsidRDefault="00A762A8" w:rsidP="00A762A8">
            <w:pPr>
              <w:widowControl w:val="0"/>
              <w:tabs>
                <w:tab w:val="left" w:pos="0"/>
              </w:tabs>
              <w:spacing w:beforeLines="40" w:before="96" w:afterLines="40" w:after="96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CT 2006</w:t>
            </w:r>
          </w:p>
          <w:p w14:paraId="3781DE3A" w14:textId="0BD9136D" w:rsidR="00A762A8" w:rsidRPr="00394434" w:rsidRDefault="00A762A8" w:rsidP="00A762A8">
            <w:pPr>
              <w:widowControl w:val="0"/>
              <w:tabs>
                <w:tab w:val="left" w:pos="0"/>
              </w:tabs>
              <w:spacing w:beforeLines="40" w:before="96" w:afterLines="40" w:after="96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Khúc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xạ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ánh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</w:p>
          <w:p w14:paraId="0C3721ED" w14:textId="77777777" w:rsidR="00A762A8" w:rsidRPr="00394434" w:rsidRDefault="00A762A8" w:rsidP="00A762A8">
            <w:pPr>
              <w:widowControl w:val="0"/>
              <w:tabs>
                <w:tab w:val="left" w:pos="0"/>
              </w:tabs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khúc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xạ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1D462F" w14:textId="77777777" w:rsidR="00A762A8" w:rsidRPr="00394434" w:rsidRDefault="00A762A8" w:rsidP="00A762A8">
            <w:pPr>
              <w:widowControl w:val="0"/>
              <w:tabs>
                <w:tab w:val="left" w:pos="0"/>
              </w:tabs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thấu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tụ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thấu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</w:p>
          <w:p w14:paraId="423A21BC" w14:textId="101A3EB0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Máy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ảnh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Mắt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Kính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lúp</w:t>
            </w:r>
            <w:proofErr w:type="spellEnd"/>
          </w:p>
        </w:tc>
        <w:tc>
          <w:tcPr>
            <w:tcW w:w="2947" w:type="dxa"/>
            <w:vAlign w:val="center"/>
          </w:tcPr>
          <w:p w14:paraId="6E672359" w14:textId="77777777" w:rsidR="00CB10F8" w:rsidRPr="003045FA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chứng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tỏ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truyền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môi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này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sang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môi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thể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bị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khúc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bị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lệch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khỏi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phương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truyền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ban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đầu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05C4110F" w14:textId="77777777" w:rsidR="00CB10F8" w:rsidRPr="003045FA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Nêu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chiết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suất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trị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bằng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tỉ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tốc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hoặc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chân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tốc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độ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môi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CF2C83" w14:textId="77777777" w:rsidR="00CB10F8" w:rsidRPr="003045FA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để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rút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biểu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luật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khúc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EB830C" w14:textId="77777777" w:rsidR="00CB10F8" w:rsidRPr="003045FA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Vận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biểu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 =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sinr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một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đơn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giản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90F1497" w14:textId="77777777" w:rsidR="00CB10F8" w:rsidRPr="003045FA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để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rút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xảy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phản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xác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góc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tới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hạn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B2D0FCC" w14:textId="46BCD057" w:rsidR="00A762A8" w:rsidRPr="00394434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khẳng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thật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là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hứng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màn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ảo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là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hứng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màn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51598B9B" w14:textId="77777777" w:rsidR="00CB10F8" w:rsidRPr="003045FA" w:rsidRDefault="00CB10F8" w:rsidP="00CB10F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Ghép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40, 41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sgk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chủ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“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khúc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14:paraId="734DA1FB" w14:textId="4F89449D" w:rsidR="00CB10F8" w:rsidRPr="003045FA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Bổ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sung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sự</w:t>
            </w:r>
            <w:proofErr w:type="spellEnd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khúc</w:t>
            </w:r>
            <w:proofErr w:type="spellEnd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xạ</w:t>
            </w:r>
            <w:proofErr w:type="spellEnd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="00881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4C10E0" w14:textId="77777777" w:rsidR="00CB10F8" w:rsidRPr="003045FA" w:rsidRDefault="00CB10F8" w:rsidP="00CB1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Bổ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sung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kiến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chiết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suất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môi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luật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khúc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xảy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phản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xác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góc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tới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hạn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1AC3F189" w14:textId="7D6E58B3" w:rsidR="00A762A8" w:rsidRPr="00394434" w:rsidRDefault="00CB10F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Bổ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sung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khẳng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định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thật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hứng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trên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màn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ảo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không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hứng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trên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màn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6A15C1E0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A8" w:rsidRPr="00394434" w14:paraId="3A7B32D9" w14:textId="77777777" w:rsidTr="000F64C5">
        <w:trPr>
          <w:jc w:val="center"/>
        </w:trPr>
        <w:tc>
          <w:tcPr>
            <w:tcW w:w="846" w:type="dxa"/>
            <w:vAlign w:val="center"/>
          </w:tcPr>
          <w:p w14:paraId="10D0A11D" w14:textId="629C73C9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2CE4CE93" w14:textId="550958B1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Ánh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sáng</w:t>
            </w:r>
            <w:proofErr w:type="spellEnd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màu</w:t>
            </w:r>
            <w:proofErr w:type="spellEnd"/>
          </w:p>
          <w:p w14:paraId="60D5A21C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Ánh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sáng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trắng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và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ánh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sáng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màu</w:t>
            </w:r>
            <w:proofErr w:type="spellEnd"/>
          </w:p>
          <w:p w14:paraId="7EB8FBA9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Lọc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Trộn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ánh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sáng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Màu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sắc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các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vật</w:t>
            </w:r>
            <w:proofErr w:type="spellEnd"/>
          </w:p>
          <w:p w14:paraId="199B8D64" w14:textId="77777777" w:rsidR="00A762A8" w:rsidRPr="00394434" w:rsidRDefault="00A762A8" w:rsidP="00A762A8">
            <w:pPr>
              <w:widowControl w:val="0"/>
              <w:tabs>
                <w:tab w:val="left" w:pos="0"/>
              </w:tabs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c)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Các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tác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dụng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của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ánh</w:t>
            </w:r>
            <w:proofErr w:type="spellEnd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sáng</w:t>
            </w:r>
            <w:proofErr w:type="spellEnd"/>
          </w:p>
          <w:p w14:paraId="351E7C21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CT 2018</w:t>
            </w:r>
          </w:p>
          <w:p w14:paraId="6D8CD7D3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Ánh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sáng</w:t>
            </w:r>
            <w:proofErr w:type="spellEnd"/>
          </w:p>
          <w:p w14:paraId="4F40B1B0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Sự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khúc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xạ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FED8679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Sự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tán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sắc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64CD27B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Màu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sắc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C33A2B5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kính</w:t>
            </w:r>
            <w:proofErr w:type="spellEnd"/>
          </w:p>
          <w:p w14:paraId="43F5D46B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Sự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phản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xạ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toàn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phần</w:t>
            </w:r>
            <w:proofErr w:type="spellEnd"/>
          </w:p>
          <w:p w14:paraId="48E2DE78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Thấu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kính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EC18F3B" w14:textId="427D7404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Kính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lúp</w:t>
            </w:r>
            <w:proofErr w:type="spellEnd"/>
          </w:p>
        </w:tc>
        <w:tc>
          <w:tcPr>
            <w:tcW w:w="2947" w:type="dxa"/>
            <w:vAlign w:val="center"/>
          </w:tcPr>
          <w:p w14:paraId="667514BB" w14:textId="7777777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Vẽ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đường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truyền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qua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4A941BF" w14:textId="7777777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phổ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trắng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qua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5C4C00DF" w14:textId="6C910BA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Giải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thích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một</w:t>
            </w:r>
            <w:proofErr w:type="spellEnd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cách</w:t>
            </w:r>
            <w:proofErr w:type="spellEnd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sự</w:t>
            </w:r>
            <w:proofErr w:type="spellEnd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5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sắc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Trời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qua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CA4599" w14:textId="7777777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kết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truyền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qua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nêu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niệm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về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màu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2A09F07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701AC27" w14:textId="4865ED30" w:rsidR="00A762A8" w:rsidRPr="00394434" w:rsidRDefault="000F64C5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Bổ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sung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các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kiến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ở </w:t>
            </w:r>
            <w:proofErr w:type="spellStart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bên</w:t>
            </w:r>
            <w:proofErr w:type="spellEnd"/>
            <w:r w:rsidRPr="003045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vào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53 “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Sự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phân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tích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ánh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trắng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022" w:type="dxa"/>
            <w:vAlign w:val="center"/>
          </w:tcPr>
          <w:p w14:paraId="1636417E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A8" w:rsidRPr="00394434" w14:paraId="11855280" w14:textId="77777777" w:rsidTr="000F64C5">
        <w:trPr>
          <w:jc w:val="center"/>
        </w:trPr>
        <w:tc>
          <w:tcPr>
            <w:tcW w:w="10343" w:type="dxa"/>
            <w:gridSpan w:val="5"/>
            <w:vAlign w:val="center"/>
          </w:tcPr>
          <w:p w14:paraId="48D0E8F1" w14:textId="10737AE3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Chương 4. SỰ BẢO TOÀN VÀ CHUYỂN HOÁ NĂNG LƯỢNG</w:t>
            </w:r>
          </w:p>
        </w:tc>
      </w:tr>
      <w:tr w:rsidR="00A762A8" w:rsidRPr="00394434" w14:paraId="79E06903" w14:textId="77777777" w:rsidTr="000F64C5">
        <w:trPr>
          <w:jc w:val="center"/>
        </w:trPr>
        <w:tc>
          <w:tcPr>
            <w:tcW w:w="846" w:type="dxa"/>
            <w:vAlign w:val="center"/>
          </w:tcPr>
          <w:p w14:paraId="5DFCA023" w14:textId="4E52EA9B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4BB800BF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</w:rPr>
              <w:t>CT 2006</w:t>
            </w:r>
          </w:p>
          <w:p w14:paraId="6D018690" w14:textId="418CB6F0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Sự chuyển hoá và bảo toàn năng lượng</w:t>
            </w:r>
          </w:p>
          <w:p w14:paraId="6E9420B8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a) Sự chuyển hoá các dạng năng lượng</w:t>
            </w:r>
          </w:p>
          <w:p w14:paraId="43B82DF3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443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b) Định luật bảo toàn năng lượng</w:t>
            </w:r>
          </w:p>
          <w:p w14:paraId="3F984FC8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947" w:type="dxa"/>
            <w:vAlign w:val="center"/>
          </w:tcPr>
          <w:p w14:paraId="5139892B" w14:textId="49CC0744" w:rsidR="00A762A8" w:rsidRPr="00394434" w:rsidRDefault="000F64C5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động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thế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cơ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2835" w:type="dxa"/>
            <w:vAlign w:val="center"/>
          </w:tcPr>
          <w:p w14:paraId="27500479" w14:textId="53C0C7D6" w:rsidR="00A762A8" w:rsidRPr="00394434" w:rsidRDefault="000F64C5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Ghép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bài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59, 60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của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sgk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lí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9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thành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chủ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Bảo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toàn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chuyển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hóa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lồng</w:t>
            </w:r>
            <w:proofErr w:type="spellEnd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ghép</w:t>
            </w:r>
            <w:proofErr w:type="spellEnd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bổ</w:t>
            </w:r>
            <w:proofErr w:type="spellEnd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sung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kiến</w:t>
            </w:r>
            <w:proofErr w:type="spellEnd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về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tính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động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thế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cơ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43C8653B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A8" w:rsidRPr="00394434" w14:paraId="03C2731C" w14:textId="77777777" w:rsidTr="000F64C5">
        <w:trPr>
          <w:jc w:val="center"/>
        </w:trPr>
        <w:tc>
          <w:tcPr>
            <w:tcW w:w="846" w:type="dxa"/>
            <w:vAlign w:val="center"/>
          </w:tcPr>
          <w:p w14:paraId="485993EA" w14:textId="1B8582D6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44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2744A86C" w14:textId="449176C0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944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Động cơ nhiệt. Hiệu suất của động cơ nhiệt. Sự chuyển hoá  điện năng trong các loại máy phát điện</w:t>
            </w:r>
          </w:p>
          <w:p w14:paraId="1CA06897" w14:textId="72FEF449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CT 2018</w:t>
            </w:r>
          </w:p>
          <w:p w14:paraId="50D9373B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lượng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cơ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học</w:t>
            </w:r>
            <w:proofErr w:type="spellEnd"/>
          </w:p>
          <w:p w14:paraId="3828AC20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Động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và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thế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600B5D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Cơ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EA0AA0D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Công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và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công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suất</w:t>
            </w:r>
            <w:proofErr w:type="spellEnd"/>
          </w:p>
          <w:p w14:paraId="74A8A88F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lượng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với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cuộc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sống</w:t>
            </w:r>
            <w:proofErr w:type="spellEnd"/>
          </w:p>
          <w:p w14:paraId="05576F43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Vòng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lượng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trên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Trái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Đất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65413D1" w14:textId="77777777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lượng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hoá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thạch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F8C4243" w14:textId="3A2F9999" w:rsidR="00A762A8" w:rsidRPr="00394434" w:rsidRDefault="00A762A8" w:rsidP="00A762A8">
            <w:pPr>
              <w:widowControl w:val="0"/>
              <w:spacing w:beforeLines="40" w:before="96" w:afterLines="40" w:after="96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lượng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tái</w:t>
            </w:r>
            <w:proofErr w:type="spellEnd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44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947" w:type="dxa"/>
            <w:vAlign w:val="center"/>
          </w:tcPr>
          <w:p w14:paraId="64D6B0FA" w14:textId="7777777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Dựa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hoặc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vẽ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mô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tả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vòng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Trái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Đất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để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rút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Trái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Đất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đến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Trời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505E2F" w14:textId="7777777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Nêu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ưu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thạch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39F21C" w14:textId="7777777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Lấy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chứng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tỏ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việc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đốt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cháy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nhiên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thạch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thể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gây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ô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nhiễm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môi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B0A0F7C" w14:textId="7777777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Thảo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luận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để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chỉ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nhiên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thuộc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chi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phí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thác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nó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00F6DD" w14:textId="77777777" w:rsidR="000F64C5" w:rsidRPr="003045FA" w:rsidRDefault="000F64C5" w:rsidP="000F6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Nêu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ưu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nhược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một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dạng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tái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Trời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gió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sóng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biển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dòng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sông</w:t>
            </w:r>
            <w:proofErr w:type="spellEnd"/>
            <w:r w:rsidRPr="003045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32D6DE68" w14:textId="2C0B6EED" w:rsidR="00A762A8" w:rsidRPr="00394434" w:rsidRDefault="000F64C5" w:rsidP="000F64C5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luận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nêu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được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một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biện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pháp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sử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hiệu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quả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bảo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vệ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môi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81EFBFE" w14:textId="33B6B394" w:rsidR="00A762A8" w:rsidRPr="00394434" w:rsidRDefault="000F64C5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Sau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khi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xong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chủ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Bảo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toàn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chuyển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hóa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năng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lượng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giáo</w:t>
            </w:r>
            <w:proofErr w:type="spellEnd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viên</w:t>
            </w:r>
            <w:proofErr w:type="spellEnd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bổ</w:t>
            </w:r>
            <w:proofErr w:type="spellEnd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sung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kiến</w:t>
            </w:r>
            <w:proofErr w:type="spellEnd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64C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thức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bằng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cách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tài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hướng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dẫn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sinh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tự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tự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nghiên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cứu</w:t>
            </w:r>
            <w:proofErr w:type="spellEnd"/>
            <w:r w:rsidRPr="003045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14:paraId="57B632A9" w14:textId="77777777" w:rsidR="00A762A8" w:rsidRPr="00394434" w:rsidRDefault="00A762A8" w:rsidP="00A762A8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222C8E" w14:textId="77777777" w:rsidR="00A762A8" w:rsidRPr="00A762A8" w:rsidRDefault="00A762A8">
      <w:pPr>
        <w:rPr>
          <w:rFonts w:ascii="Times New Roman" w:hAnsi="Times New Roman" w:cs="Times New Roman"/>
          <w:sz w:val="28"/>
          <w:szCs w:val="28"/>
        </w:rPr>
      </w:pPr>
    </w:p>
    <w:sectPr w:rsidR="00A762A8" w:rsidRPr="00A7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A8"/>
    <w:rsid w:val="000F64C5"/>
    <w:rsid w:val="00325878"/>
    <w:rsid w:val="00391783"/>
    <w:rsid w:val="00394434"/>
    <w:rsid w:val="004626FF"/>
    <w:rsid w:val="00881B36"/>
    <w:rsid w:val="00A062D0"/>
    <w:rsid w:val="00A762A8"/>
    <w:rsid w:val="00AD1654"/>
    <w:rsid w:val="00C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4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A8"/>
    <w:pPr>
      <w:spacing w:after="200" w:line="276" w:lineRule="auto"/>
    </w:pPr>
  </w:style>
  <w:style w:type="paragraph" w:styleId="Heading2">
    <w:name w:val="heading 2"/>
    <w:basedOn w:val="NormalWeb"/>
    <w:next w:val="Normal"/>
    <w:link w:val="Heading2Char"/>
    <w:uiPriority w:val="9"/>
    <w:qFormat/>
    <w:rsid w:val="00A762A8"/>
    <w:pPr>
      <w:snapToGrid w:val="0"/>
      <w:spacing w:before="120" w:after="120" w:line="240" w:lineRule="auto"/>
      <w:ind w:firstLine="567"/>
      <w:jc w:val="both"/>
      <w:outlineLvl w:val="1"/>
    </w:pPr>
    <w:rPr>
      <w:rFonts w:eastAsia="Times New Roman"/>
      <w:b/>
      <w:spacing w:val="-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762A8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62A8"/>
    <w:rPr>
      <w:rFonts w:ascii="VNI-Times" w:eastAsia="Times New Roman" w:hAnsi="VNI-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A7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762A8"/>
    <w:rPr>
      <w:rFonts w:ascii="Times New Roman" w:eastAsia="Times New Roman" w:hAnsi="Times New Roman" w:cs="Times New Roman"/>
      <w:b/>
      <w:spacing w:val="-4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762A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10F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10F8"/>
    <w:rPr>
      <w:rFonts w:ascii="Calibri" w:eastAsia="Calibri" w:hAnsi="Calibri" w:cs="Calibri"/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A8"/>
    <w:pPr>
      <w:spacing w:after="200" w:line="276" w:lineRule="auto"/>
    </w:pPr>
  </w:style>
  <w:style w:type="paragraph" w:styleId="Heading2">
    <w:name w:val="heading 2"/>
    <w:basedOn w:val="NormalWeb"/>
    <w:next w:val="Normal"/>
    <w:link w:val="Heading2Char"/>
    <w:uiPriority w:val="9"/>
    <w:qFormat/>
    <w:rsid w:val="00A762A8"/>
    <w:pPr>
      <w:snapToGrid w:val="0"/>
      <w:spacing w:before="120" w:after="120" w:line="240" w:lineRule="auto"/>
      <w:ind w:firstLine="567"/>
      <w:jc w:val="both"/>
      <w:outlineLvl w:val="1"/>
    </w:pPr>
    <w:rPr>
      <w:rFonts w:eastAsia="Times New Roman"/>
      <w:b/>
      <w:spacing w:val="-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762A8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62A8"/>
    <w:rPr>
      <w:rFonts w:ascii="VNI-Times" w:eastAsia="Times New Roman" w:hAnsi="VNI-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A7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762A8"/>
    <w:rPr>
      <w:rFonts w:ascii="Times New Roman" w:eastAsia="Times New Roman" w:hAnsi="Times New Roman" w:cs="Times New Roman"/>
      <w:b/>
      <w:spacing w:val="-4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762A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10F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10F8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Thị Hương Thủy</dc:creator>
  <cp:keywords/>
  <dc:description/>
  <cp:lastModifiedBy>AutoBVT</cp:lastModifiedBy>
  <cp:revision>8</cp:revision>
  <dcterms:created xsi:type="dcterms:W3CDTF">2022-03-03T09:34:00Z</dcterms:created>
  <dcterms:modified xsi:type="dcterms:W3CDTF">2022-03-17T05:39:00Z</dcterms:modified>
</cp:coreProperties>
</file>